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作品申报表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153"/>
        <w:gridCol w:w="1617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8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1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316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158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个人简介</w:t>
            </w:r>
          </w:p>
        </w:tc>
        <w:tc>
          <w:tcPr>
            <w:tcW w:w="693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8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作品类型</w:t>
            </w:r>
          </w:p>
        </w:tc>
        <w:tc>
          <w:tcPr>
            <w:tcW w:w="693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（）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吉祥物卡通形象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  <w:t>、名称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（）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宣传语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8" w:hRule="atLeast"/>
        </w:trPr>
        <w:tc>
          <w:tcPr>
            <w:tcW w:w="158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应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作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文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字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说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明</w:t>
            </w:r>
          </w:p>
        </w:tc>
        <w:tc>
          <w:tcPr>
            <w:tcW w:w="693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应征承诺书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投稿人已充分知晓并自愿接受《威海市就业服务平台吉祥物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卡通形象、名称及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宣传语有</w:t>
      </w:r>
      <w:r>
        <w:rPr>
          <w:rFonts w:hint="eastAsia" w:ascii="仿宋_GB2312" w:hAnsi="仿宋_GB2312" w:eastAsia="仿宋_GB2312" w:cs="仿宋_GB2312"/>
          <w:sz w:val="32"/>
          <w:szCs w:val="32"/>
        </w:rPr>
        <w:t>奖征集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，现承诺如下：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1.投稿人除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威海市人社局（甲方）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及指定的内部工作机构外，不对外披露应征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本身及其创意。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2.投稿人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的应征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作品未经发表，且无任何权利瑕疵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如有任何侵犯他人（包括公共主体）权利（包括但不限于著作权）的情形，投稿人承担一切法律责任。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投稿行为视为版权转让的要约，一经选中，投稿人与甲方之间就投稿作品自动达成转让意向，投稿人不得撤销该转让行为。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4.投稿人应征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作品一经选中，自支付奖金之日起，该作品的所有相关权利均转让至甲方。甲方有权在法律允许范围内以任何形式处分相关权利，包括但不限于以各种形式出版及展示，对作品进行修改、组合和应用。投稿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人须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配合作品修改工作，并不得再在其他任何地方使用该设计作品。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征集活动结果公布后，未采用的作品，投稿人去除甲方标示后即可自行处理。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.本承诺书自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投稿人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 稿人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期：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C04CA"/>
    <w:rsid w:val="35B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2020-01-02T10:30:00Z</dcterms:created>
  <dc:creator>Lynn</dc:creator>
  <cp:lastModifiedBy>Lynn</cp:lastModifiedBy>
  <dcterms:modified xsi:type="dcterms:W3CDTF">2020-01-02T10:31:12Z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